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A4475" w14:textId="77777777" w:rsidR="00DB1885" w:rsidRDefault="000E3929" w:rsidP="00E21136">
      <w:pPr>
        <w:pStyle w:val="BodyText"/>
        <w:rPr>
          <w:color w:val="1F4E79" w:themeColor="accent1" w:themeShade="80"/>
          <w:sz w:val="32"/>
        </w:rPr>
      </w:pPr>
      <w:r>
        <w:rPr>
          <w:color w:val="1F4E79" w:themeColor="accent1" w:themeShade="80"/>
          <w:sz w:val="32"/>
        </w:rPr>
        <w:pict w14:anchorId="6079E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24.45pt">
            <v:imagedata r:id="rId11" o:title=""/>
          </v:shape>
        </w:pict>
      </w:r>
    </w:p>
    <w:p w14:paraId="0C4136F1" w14:textId="77777777" w:rsidR="00DB1885" w:rsidRDefault="00DB1885" w:rsidP="00E21136">
      <w:pPr>
        <w:pStyle w:val="BodyText"/>
        <w:rPr>
          <w:color w:val="1F4E79" w:themeColor="accent1" w:themeShade="80"/>
          <w:sz w:val="32"/>
        </w:rPr>
      </w:pPr>
    </w:p>
    <w:p w14:paraId="3CE56789" w14:textId="77777777" w:rsidR="000F5BE7" w:rsidRDefault="000F5BE7" w:rsidP="00E21136">
      <w:pPr>
        <w:pStyle w:val="BodyText"/>
        <w:rPr>
          <w:color w:val="1F4E79" w:themeColor="accent1" w:themeShade="80"/>
          <w:sz w:val="32"/>
        </w:rPr>
      </w:pPr>
    </w:p>
    <w:p w14:paraId="6EA8874D" w14:textId="5997F0A7" w:rsidR="001B5070" w:rsidRPr="000E3929" w:rsidRDefault="001B5070" w:rsidP="000E3929">
      <w:pPr>
        <w:pStyle w:val="BodyText"/>
        <w:rPr>
          <w:color w:val="1F4E79" w:themeColor="accent1" w:themeShade="80"/>
          <w:sz w:val="28"/>
        </w:rPr>
      </w:pPr>
      <w:r w:rsidRPr="0079233D">
        <w:rPr>
          <w:color w:val="1F4E79" w:themeColor="accent1" w:themeShade="80"/>
          <w:sz w:val="28"/>
        </w:rPr>
        <w:t xml:space="preserve">Biostatistics </w:t>
      </w:r>
      <w:r w:rsidR="00E21136" w:rsidRPr="0079233D">
        <w:rPr>
          <w:color w:val="1F4E79" w:themeColor="accent1" w:themeShade="80"/>
          <w:sz w:val="28"/>
        </w:rPr>
        <w:t xml:space="preserve">Consulting Center (BCC) </w:t>
      </w:r>
      <w:r w:rsidRPr="0079233D">
        <w:rPr>
          <w:color w:val="1F4E79" w:themeColor="accent1" w:themeShade="80"/>
          <w:sz w:val="28"/>
        </w:rPr>
        <w:t>Policies</w:t>
      </w:r>
    </w:p>
    <w:p w14:paraId="525B8A76" w14:textId="77777777" w:rsidR="00E366D7" w:rsidRDefault="00E366D7" w:rsidP="00E21136">
      <w:pPr>
        <w:pStyle w:val="BodyText"/>
        <w:rPr>
          <w:sz w:val="20"/>
          <w:szCs w:val="20"/>
        </w:rPr>
      </w:pPr>
    </w:p>
    <w:p w14:paraId="1CDBA384" w14:textId="77777777" w:rsidR="00FE49A4" w:rsidRDefault="00FE49A4" w:rsidP="00E21136">
      <w:pPr>
        <w:pStyle w:val="BodyText"/>
        <w:rPr>
          <w:sz w:val="20"/>
          <w:szCs w:val="20"/>
        </w:rPr>
      </w:pPr>
      <w:r>
        <w:rPr>
          <w:sz w:val="20"/>
          <w:szCs w:val="20"/>
        </w:rPr>
        <w:t>The BCC values supporting good science with good people. Our relationships with our clients and collaborators are vital to the health of our organization and work.</w:t>
      </w:r>
    </w:p>
    <w:p w14:paraId="311CBFD8" w14:textId="77777777" w:rsidR="00FE49A4" w:rsidRDefault="00FE49A4" w:rsidP="00E21136">
      <w:pPr>
        <w:pStyle w:val="BodyText"/>
        <w:rPr>
          <w:sz w:val="20"/>
          <w:szCs w:val="20"/>
        </w:rPr>
      </w:pPr>
    </w:p>
    <w:p w14:paraId="36F8807C" w14:textId="77777777" w:rsidR="00E366D7" w:rsidRPr="00E366D7" w:rsidRDefault="00E366D7" w:rsidP="00E21136">
      <w:pPr>
        <w:pStyle w:val="BodyText"/>
        <w:rPr>
          <w:b/>
          <w:bCs/>
          <w:sz w:val="20"/>
          <w:szCs w:val="20"/>
        </w:rPr>
      </w:pPr>
      <w:r w:rsidRPr="00E366D7">
        <w:rPr>
          <w:b/>
          <w:bCs/>
          <w:sz w:val="20"/>
          <w:szCs w:val="20"/>
        </w:rPr>
        <w:t>Communication</w:t>
      </w:r>
    </w:p>
    <w:p w14:paraId="7665E5AB" w14:textId="77777777" w:rsidR="00E366D7" w:rsidRDefault="00E366D7" w:rsidP="00E21136">
      <w:pPr>
        <w:pStyle w:val="BodyText"/>
        <w:rPr>
          <w:sz w:val="20"/>
          <w:szCs w:val="20"/>
        </w:rPr>
      </w:pPr>
    </w:p>
    <w:p w14:paraId="3E28BC0B" w14:textId="77777777" w:rsidR="00E366D7" w:rsidRPr="0079233D" w:rsidRDefault="00E366D7" w:rsidP="00E21136">
      <w:pPr>
        <w:pStyle w:val="BodyText"/>
        <w:rPr>
          <w:sz w:val="20"/>
          <w:szCs w:val="20"/>
        </w:rPr>
      </w:pPr>
      <w:r>
        <w:rPr>
          <w:sz w:val="20"/>
          <w:szCs w:val="20"/>
        </w:rPr>
        <w:t>All policies, procedures, and expectations should be discussed early and often in all engagements. Communication is the key</w:t>
      </w:r>
      <w:r w:rsidR="00FE49A4">
        <w:rPr>
          <w:sz w:val="20"/>
          <w:szCs w:val="20"/>
        </w:rPr>
        <w:t>.</w:t>
      </w:r>
      <w:r>
        <w:rPr>
          <w:sz w:val="20"/>
          <w:szCs w:val="20"/>
        </w:rPr>
        <w:t xml:space="preserve"> </w:t>
      </w:r>
    </w:p>
    <w:p w14:paraId="3BC2D3A1" w14:textId="77777777" w:rsidR="00E21136" w:rsidRPr="0079233D" w:rsidRDefault="00E21136" w:rsidP="00E21136">
      <w:pPr>
        <w:pStyle w:val="BodyText"/>
        <w:rPr>
          <w:sz w:val="20"/>
          <w:szCs w:val="20"/>
        </w:rPr>
      </w:pPr>
    </w:p>
    <w:p w14:paraId="3C3D94F7" w14:textId="77777777" w:rsidR="001B5070" w:rsidRPr="0079233D" w:rsidRDefault="001B5070" w:rsidP="00E21136">
      <w:pPr>
        <w:pStyle w:val="BodyText"/>
        <w:rPr>
          <w:b/>
          <w:sz w:val="20"/>
          <w:szCs w:val="20"/>
        </w:rPr>
      </w:pPr>
      <w:r w:rsidRPr="0079233D">
        <w:rPr>
          <w:b/>
          <w:sz w:val="20"/>
          <w:szCs w:val="20"/>
        </w:rPr>
        <w:t>Cost Recovery/Payment Policies</w:t>
      </w:r>
    </w:p>
    <w:p w14:paraId="21889A87" w14:textId="77777777" w:rsidR="001B5070" w:rsidRPr="0079233D" w:rsidRDefault="001B5070" w:rsidP="00E21136">
      <w:pPr>
        <w:pStyle w:val="BodyText"/>
        <w:rPr>
          <w:sz w:val="20"/>
          <w:szCs w:val="20"/>
        </w:rPr>
      </w:pPr>
    </w:p>
    <w:p w14:paraId="109CFBDF" w14:textId="77777777" w:rsidR="001B5070" w:rsidRPr="0079233D" w:rsidRDefault="00DB1885" w:rsidP="00E21136">
      <w:pPr>
        <w:pStyle w:val="BodyText"/>
        <w:rPr>
          <w:sz w:val="20"/>
          <w:szCs w:val="20"/>
        </w:rPr>
      </w:pPr>
      <w:r w:rsidRPr="0079233D">
        <w:rPr>
          <w:sz w:val="20"/>
          <w:szCs w:val="20"/>
        </w:rPr>
        <w:t xml:space="preserve">Researchers may hire staff directly on a grant (%FTE) or pay fee-for-service hourly rates. The </w:t>
      </w:r>
      <w:r w:rsidR="00393261">
        <w:rPr>
          <w:sz w:val="20"/>
          <w:szCs w:val="20"/>
        </w:rPr>
        <w:t>BCC</w:t>
      </w:r>
      <w:r w:rsidRPr="0079233D">
        <w:rPr>
          <w:sz w:val="20"/>
          <w:szCs w:val="20"/>
        </w:rPr>
        <w:t xml:space="preserve"> operates as a cost-recovery </w:t>
      </w:r>
      <w:r w:rsidR="00393261">
        <w:rPr>
          <w:sz w:val="20"/>
          <w:szCs w:val="20"/>
        </w:rPr>
        <w:t>r</w:t>
      </w:r>
      <w:r w:rsidRPr="0079233D">
        <w:rPr>
          <w:sz w:val="20"/>
          <w:szCs w:val="20"/>
        </w:rPr>
        <w:t xml:space="preserve">echarge </w:t>
      </w:r>
      <w:r w:rsidR="00393261">
        <w:rPr>
          <w:sz w:val="20"/>
          <w:szCs w:val="20"/>
        </w:rPr>
        <w:t>c</w:t>
      </w:r>
      <w:r w:rsidRPr="0079233D">
        <w:rPr>
          <w:sz w:val="20"/>
          <w:szCs w:val="20"/>
        </w:rPr>
        <w:t>enter. H</w:t>
      </w:r>
      <w:r w:rsidR="001B5070" w:rsidRPr="0079233D">
        <w:rPr>
          <w:sz w:val="20"/>
          <w:szCs w:val="20"/>
        </w:rPr>
        <w:t xml:space="preserve">ourly rates are </w:t>
      </w:r>
      <w:r w:rsidR="009A5902">
        <w:rPr>
          <w:sz w:val="20"/>
          <w:szCs w:val="20"/>
        </w:rPr>
        <w:t>set</w:t>
      </w:r>
      <w:r w:rsidR="00393261">
        <w:rPr>
          <w:sz w:val="20"/>
          <w:szCs w:val="20"/>
        </w:rPr>
        <w:t xml:space="preserve"> according to the Recharge Standard Operating Procedures (RSOP)</w:t>
      </w:r>
      <w:r w:rsidR="009A5902">
        <w:rPr>
          <w:sz w:val="20"/>
          <w:szCs w:val="20"/>
        </w:rPr>
        <w:t xml:space="preserve"> </w:t>
      </w:r>
      <w:r w:rsidR="00393261">
        <w:rPr>
          <w:sz w:val="20"/>
          <w:szCs w:val="20"/>
        </w:rPr>
        <w:t>and are approved by</w:t>
      </w:r>
      <w:r w:rsidR="009A5902">
        <w:rPr>
          <w:sz w:val="20"/>
          <w:szCs w:val="20"/>
        </w:rPr>
        <w:t xml:space="preserve"> the Office of the University Controller</w:t>
      </w:r>
      <w:r w:rsidR="001B5070" w:rsidRPr="0079233D">
        <w:rPr>
          <w:sz w:val="20"/>
          <w:szCs w:val="20"/>
        </w:rPr>
        <w:t xml:space="preserve">. Invoices </w:t>
      </w:r>
      <w:r w:rsidR="00E21136" w:rsidRPr="0079233D">
        <w:rPr>
          <w:sz w:val="20"/>
          <w:szCs w:val="20"/>
        </w:rPr>
        <w:t xml:space="preserve">for internal billings and external invoices </w:t>
      </w:r>
      <w:r w:rsidR="001B5070" w:rsidRPr="0079233D">
        <w:rPr>
          <w:sz w:val="20"/>
          <w:szCs w:val="20"/>
        </w:rPr>
        <w:t xml:space="preserve">are sent every month and prompt payment is </w:t>
      </w:r>
      <w:r w:rsidR="00E21136" w:rsidRPr="0079233D">
        <w:rPr>
          <w:sz w:val="20"/>
          <w:szCs w:val="20"/>
        </w:rPr>
        <w:t>expected.</w:t>
      </w:r>
    </w:p>
    <w:p w14:paraId="717750C8" w14:textId="77777777" w:rsidR="00DB1885" w:rsidRPr="0079233D" w:rsidRDefault="00DB1885" w:rsidP="00E21136">
      <w:pPr>
        <w:pStyle w:val="BodyText"/>
        <w:rPr>
          <w:sz w:val="20"/>
          <w:szCs w:val="20"/>
        </w:rPr>
      </w:pPr>
    </w:p>
    <w:p w14:paraId="6939B4C3" w14:textId="42DE64B6" w:rsidR="00DB1885" w:rsidRPr="0079233D" w:rsidRDefault="00DB1885" w:rsidP="000E3929">
      <w:pPr>
        <w:pStyle w:val="BodyText"/>
        <w:rPr>
          <w:sz w:val="20"/>
          <w:szCs w:val="20"/>
        </w:rPr>
      </w:pPr>
      <w:r w:rsidRPr="0079233D">
        <w:rPr>
          <w:sz w:val="20"/>
          <w:szCs w:val="20"/>
        </w:rPr>
        <w:t>Rates</w:t>
      </w:r>
      <w:r w:rsidR="000E3929">
        <w:rPr>
          <w:sz w:val="20"/>
          <w:szCs w:val="20"/>
        </w:rPr>
        <w:t xml:space="preserve"> are posted online:</w:t>
      </w:r>
      <w:r w:rsidRPr="0079233D">
        <w:rPr>
          <w:sz w:val="20"/>
          <w:szCs w:val="20"/>
        </w:rPr>
        <w:t xml:space="preserve"> </w:t>
      </w:r>
      <w:hyperlink r:id="rId12" w:history="1">
        <w:r w:rsidR="000E3929" w:rsidRPr="00A33E1F">
          <w:rPr>
            <w:rStyle w:val="Hyperlink"/>
            <w:rFonts w:cs="Georgia"/>
            <w:sz w:val="20"/>
            <w:szCs w:val="20"/>
          </w:rPr>
          <w:t>https://biostats.indiana.edu/services/index.html</w:t>
        </w:r>
      </w:hyperlink>
      <w:r w:rsidR="000E3929">
        <w:rPr>
          <w:sz w:val="20"/>
          <w:szCs w:val="20"/>
        </w:rPr>
        <w:t xml:space="preserve"> </w:t>
      </w:r>
    </w:p>
    <w:p w14:paraId="65D89E04" w14:textId="77777777" w:rsidR="00E21136" w:rsidRDefault="00E21136" w:rsidP="00E21136">
      <w:pPr>
        <w:pStyle w:val="BodyText"/>
        <w:rPr>
          <w:sz w:val="20"/>
          <w:szCs w:val="20"/>
        </w:rPr>
      </w:pPr>
    </w:p>
    <w:p w14:paraId="4232DEFD" w14:textId="77777777" w:rsidR="00393261" w:rsidRDefault="005834B2" w:rsidP="00531E2C">
      <w:pPr>
        <w:pStyle w:val="BodyText"/>
        <w:rPr>
          <w:sz w:val="20"/>
          <w:szCs w:val="20"/>
        </w:rPr>
      </w:pPr>
      <w:r>
        <w:rPr>
          <w:sz w:val="20"/>
          <w:szCs w:val="20"/>
        </w:rPr>
        <w:t>There is no charge for grant preparation support up to 4 hours, where core staff are included in the budget.</w:t>
      </w:r>
    </w:p>
    <w:p w14:paraId="34A15A17" w14:textId="77777777" w:rsidR="00E366D7" w:rsidRDefault="00E366D7" w:rsidP="00531E2C">
      <w:pPr>
        <w:pStyle w:val="BodyText"/>
        <w:rPr>
          <w:sz w:val="20"/>
          <w:szCs w:val="20"/>
        </w:rPr>
      </w:pPr>
    </w:p>
    <w:p w14:paraId="2D09F774" w14:textId="77777777" w:rsidR="00E366D7" w:rsidRPr="0079233D" w:rsidRDefault="00E366D7" w:rsidP="00E366D7">
      <w:pPr>
        <w:pStyle w:val="BodyText"/>
        <w:rPr>
          <w:b/>
          <w:sz w:val="20"/>
          <w:szCs w:val="20"/>
        </w:rPr>
      </w:pPr>
      <w:r>
        <w:rPr>
          <w:b/>
          <w:sz w:val="20"/>
          <w:szCs w:val="20"/>
        </w:rPr>
        <w:t>Publication and authorship</w:t>
      </w:r>
    </w:p>
    <w:p w14:paraId="7266E179" w14:textId="77777777" w:rsidR="00E366D7" w:rsidRPr="0079233D" w:rsidRDefault="00E366D7" w:rsidP="00E366D7">
      <w:pPr>
        <w:pStyle w:val="BodyText"/>
        <w:rPr>
          <w:sz w:val="20"/>
          <w:szCs w:val="20"/>
        </w:rPr>
      </w:pPr>
    </w:p>
    <w:p w14:paraId="6FE4D1F8" w14:textId="77777777" w:rsidR="00E366D7" w:rsidRPr="00E366D7" w:rsidRDefault="00E366D7" w:rsidP="00E366D7">
      <w:pPr>
        <w:pStyle w:val="BodyText"/>
        <w:rPr>
          <w:b/>
          <w:bCs/>
          <w:sz w:val="20"/>
          <w:szCs w:val="20"/>
        </w:rPr>
      </w:pPr>
      <w:r w:rsidRPr="0079233D">
        <w:rPr>
          <w:sz w:val="20"/>
          <w:szCs w:val="20"/>
        </w:rPr>
        <w:t>Biostatistics plays an important role in preparing study results for both presentations and papers. The biostatistician often contributes to the statistical methods and results sections. Authorship for members of the biostatistics team should be based on the accepted criteria of the journal, as well as IU Guidelines on Authorship</w:t>
      </w:r>
      <w:r>
        <w:rPr>
          <w:rStyle w:val="FootnoteReference"/>
          <w:rFonts w:cs="Georgia"/>
          <w:sz w:val="20"/>
          <w:szCs w:val="20"/>
        </w:rPr>
        <w:footnoteReference w:id="1"/>
      </w:r>
      <w:r w:rsidRPr="0079233D">
        <w:rPr>
          <w:sz w:val="20"/>
          <w:szCs w:val="20"/>
        </w:rPr>
        <w:t>. These criteria generally cite both study design and statistical analysis as intellectual input sufficient for authorship.</w:t>
      </w:r>
      <w:r>
        <w:rPr>
          <w:sz w:val="20"/>
          <w:szCs w:val="20"/>
        </w:rPr>
        <w:t xml:space="preserve"> </w:t>
      </w:r>
      <w:r w:rsidRPr="0079233D">
        <w:rPr>
          <w:sz w:val="20"/>
          <w:szCs w:val="20"/>
        </w:rPr>
        <w:t>Acknowledgements are appreciated when co-authorship is not warranted.</w:t>
      </w:r>
      <w:r w:rsidRPr="0079233D">
        <w:rPr>
          <w:sz w:val="20"/>
          <w:szCs w:val="20"/>
        </w:rPr>
        <w:br/>
      </w:r>
      <w:r>
        <w:rPr>
          <w:sz w:val="20"/>
          <w:szCs w:val="20"/>
        </w:rPr>
        <w:t>Note that m</w:t>
      </w:r>
      <w:r w:rsidRPr="0079233D">
        <w:rPr>
          <w:sz w:val="20"/>
          <w:szCs w:val="20"/>
        </w:rPr>
        <w:t>onetary support, either as salary support on grants or reimbursement for time, does not preclude or replace authorship.</w:t>
      </w:r>
    </w:p>
    <w:p w14:paraId="38581067" w14:textId="77777777" w:rsidR="005834B2" w:rsidRPr="0079233D" w:rsidRDefault="005834B2" w:rsidP="00E21136">
      <w:pPr>
        <w:pStyle w:val="BodyText"/>
        <w:rPr>
          <w:sz w:val="20"/>
          <w:szCs w:val="20"/>
        </w:rPr>
      </w:pPr>
    </w:p>
    <w:p w14:paraId="257A1C42" w14:textId="77777777" w:rsidR="001B5070" w:rsidRPr="0079233D" w:rsidRDefault="001B5070" w:rsidP="00E21136">
      <w:pPr>
        <w:pStyle w:val="BodyText"/>
        <w:rPr>
          <w:b/>
          <w:sz w:val="20"/>
          <w:szCs w:val="20"/>
        </w:rPr>
      </w:pPr>
      <w:r w:rsidRPr="0079233D">
        <w:rPr>
          <w:b/>
          <w:sz w:val="20"/>
          <w:szCs w:val="20"/>
        </w:rPr>
        <w:t>Prioritization of work</w:t>
      </w:r>
    </w:p>
    <w:p w14:paraId="589AC579" w14:textId="77777777" w:rsidR="001B5070" w:rsidRPr="0079233D" w:rsidRDefault="001B5070" w:rsidP="00E21136">
      <w:pPr>
        <w:pStyle w:val="BodyText"/>
        <w:rPr>
          <w:sz w:val="20"/>
          <w:szCs w:val="20"/>
        </w:rPr>
      </w:pPr>
    </w:p>
    <w:p w14:paraId="4496A752" w14:textId="77777777" w:rsidR="00DB1885" w:rsidRPr="0079233D" w:rsidRDefault="00D4326F" w:rsidP="00DB1885">
      <w:pPr>
        <w:pStyle w:val="BodyText"/>
        <w:rPr>
          <w:sz w:val="20"/>
          <w:szCs w:val="20"/>
        </w:rPr>
      </w:pPr>
      <w:r w:rsidRPr="0079233D">
        <w:rPr>
          <w:sz w:val="20"/>
          <w:szCs w:val="20"/>
        </w:rPr>
        <w:t>The statistical analysis for any project can potentially require a considerable number of hours, weeks, or months. It is our policy to keep a close line of communication with our clients and to make sure they clearly understand the time requirement for the analysis of their projects as well as any changes or modifications that may arise during the process. Clients will be encouraged to discuss their projects with us as early as possible. Projects are prioritized on a first come first serve basis</w:t>
      </w:r>
      <w:r w:rsidR="002F7BEF">
        <w:rPr>
          <w:sz w:val="20"/>
          <w:szCs w:val="20"/>
        </w:rPr>
        <w:t>,</w:t>
      </w:r>
      <w:r w:rsidRPr="0079233D">
        <w:rPr>
          <w:sz w:val="20"/>
          <w:szCs w:val="20"/>
        </w:rPr>
        <w:t xml:space="preserve"> but rearrangement will be required at times depending on investigator deadlines or changes. </w:t>
      </w:r>
    </w:p>
    <w:p w14:paraId="629DD200" w14:textId="77777777" w:rsidR="00D4326F" w:rsidRPr="0079233D" w:rsidRDefault="00D4326F" w:rsidP="00DB1885">
      <w:pPr>
        <w:pStyle w:val="BodyText"/>
        <w:rPr>
          <w:b/>
          <w:sz w:val="20"/>
          <w:szCs w:val="20"/>
        </w:rPr>
      </w:pPr>
    </w:p>
    <w:p w14:paraId="5B8E2257" w14:textId="77777777" w:rsidR="00DB1885" w:rsidRPr="0079233D" w:rsidRDefault="00DB1885" w:rsidP="00DB1885">
      <w:pPr>
        <w:pStyle w:val="BodyText"/>
        <w:rPr>
          <w:b/>
          <w:sz w:val="20"/>
          <w:szCs w:val="20"/>
        </w:rPr>
      </w:pPr>
      <w:r w:rsidRPr="0079233D">
        <w:rPr>
          <w:b/>
          <w:sz w:val="20"/>
          <w:szCs w:val="20"/>
        </w:rPr>
        <w:t>Confidentiality</w:t>
      </w:r>
    </w:p>
    <w:p w14:paraId="76C8435C" w14:textId="77777777" w:rsidR="00DB1885" w:rsidRPr="0079233D" w:rsidRDefault="00DB1885" w:rsidP="00DB1885">
      <w:pPr>
        <w:pStyle w:val="BodyText"/>
        <w:rPr>
          <w:sz w:val="20"/>
          <w:szCs w:val="20"/>
        </w:rPr>
      </w:pPr>
    </w:p>
    <w:p w14:paraId="7BCD25DE" w14:textId="77777777" w:rsidR="00E21136" w:rsidRPr="0079233D" w:rsidRDefault="002F7BEF" w:rsidP="00FE49A4">
      <w:pPr>
        <w:pStyle w:val="BodyText"/>
        <w:rPr>
          <w:sz w:val="20"/>
          <w:szCs w:val="20"/>
        </w:rPr>
      </w:pPr>
      <w:r>
        <w:rPr>
          <w:sz w:val="20"/>
          <w:szCs w:val="20"/>
        </w:rPr>
        <w:t xml:space="preserve">Projects and data are not discussed with anyone not associated with the project. </w:t>
      </w:r>
      <w:r w:rsidR="00DB1885" w:rsidRPr="0079233D">
        <w:rPr>
          <w:sz w:val="20"/>
          <w:szCs w:val="20"/>
        </w:rPr>
        <w:t>D</w:t>
      </w:r>
      <w:r>
        <w:rPr>
          <w:sz w:val="20"/>
          <w:szCs w:val="20"/>
        </w:rPr>
        <w:t>e-identified data are stored on a secure password</w:t>
      </w:r>
      <w:r w:rsidR="00FE49A4">
        <w:rPr>
          <w:sz w:val="20"/>
          <w:szCs w:val="20"/>
        </w:rPr>
        <w:t>-</w:t>
      </w:r>
      <w:r>
        <w:rPr>
          <w:sz w:val="20"/>
          <w:szCs w:val="20"/>
        </w:rPr>
        <w:t>protected server (</w:t>
      </w:r>
      <w:r w:rsidR="00C66E60">
        <w:rPr>
          <w:sz w:val="20"/>
          <w:szCs w:val="20"/>
        </w:rPr>
        <w:t xml:space="preserve">Microsoft </w:t>
      </w:r>
      <w:r>
        <w:rPr>
          <w:sz w:val="20"/>
          <w:szCs w:val="20"/>
        </w:rPr>
        <w:t>OneDrive</w:t>
      </w:r>
      <w:r w:rsidR="00C66E60">
        <w:rPr>
          <w:sz w:val="20"/>
          <w:szCs w:val="20"/>
        </w:rPr>
        <w:t xml:space="preserve"> at IU</w:t>
      </w:r>
      <w:r>
        <w:rPr>
          <w:sz w:val="20"/>
          <w:szCs w:val="20"/>
        </w:rPr>
        <w:t xml:space="preserve">) and are not </w:t>
      </w:r>
      <w:r w:rsidR="00F43197">
        <w:rPr>
          <w:sz w:val="20"/>
          <w:szCs w:val="20"/>
        </w:rPr>
        <w:t>transferred</w:t>
      </w:r>
      <w:r>
        <w:rPr>
          <w:sz w:val="20"/>
          <w:szCs w:val="20"/>
        </w:rPr>
        <w:t xml:space="preserve"> outside the </w:t>
      </w:r>
      <w:r w:rsidR="00C66E60">
        <w:rPr>
          <w:sz w:val="20"/>
          <w:szCs w:val="20"/>
        </w:rPr>
        <w:t>Center or used for any other purpose</w:t>
      </w:r>
      <w:r>
        <w:rPr>
          <w:sz w:val="20"/>
          <w:szCs w:val="20"/>
        </w:rPr>
        <w:t xml:space="preserve">. </w:t>
      </w:r>
      <w:r w:rsidR="00F43197">
        <w:rPr>
          <w:sz w:val="20"/>
          <w:szCs w:val="20"/>
        </w:rPr>
        <w:t>D</w:t>
      </w:r>
      <w:r w:rsidR="00DB1885" w:rsidRPr="0079233D">
        <w:rPr>
          <w:sz w:val="20"/>
          <w:szCs w:val="20"/>
        </w:rPr>
        <w:t xml:space="preserve">ata </w:t>
      </w:r>
      <w:r w:rsidR="00F43197">
        <w:rPr>
          <w:sz w:val="20"/>
          <w:szCs w:val="20"/>
        </w:rPr>
        <w:t>with PHI are stored in HIPAA compliant protected servers</w:t>
      </w:r>
      <w:r w:rsidR="00202699">
        <w:rPr>
          <w:sz w:val="20"/>
          <w:szCs w:val="20"/>
        </w:rPr>
        <w:t xml:space="preserve"> </w:t>
      </w:r>
      <w:r w:rsidR="00C66E60">
        <w:rPr>
          <w:sz w:val="20"/>
          <w:szCs w:val="20"/>
        </w:rPr>
        <w:t xml:space="preserve">at IU </w:t>
      </w:r>
      <w:r w:rsidR="00202699">
        <w:rPr>
          <w:sz w:val="20"/>
          <w:szCs w:val="20"/>
        </w:rPr>
        <w:t xml:space="preserve">and </w:t>
      </w:r>
      <w:r w:rsidR="00C66E60">
        <w:rPr>
          <w:sz w:val="20"/>
          <w:szCs w:val="20"/>
        </w:rPr>
        <w:t xml:space="preserve">are </w:t>
      </w:r>
      <w:r w:rsidR="00B4071D">
        <w:rPr>
          <w:sz w:val="20"/>
          <w:szCs w:val="20"/>
        </w:rPr>
        <w:t xml:space="preserve">handled in </w:t>
      </w:r>
      <w:r w:rsidR="00202699">
        <w:rPr>
          <w:sz w:val="20"/>
          <w:szCs w:val="20"/>
        </w:rPr>
        <w:t>accord</w:t>
      </w:r>
      <w:r w:rsidR="00B4071D">
        <w:rPr>
          <w:sz w:val="20"/>
          <w:szCs w:val="20"/>
        </w:rPr>
        <w:t xml:space="preserve">ance with </w:t>
      </w:r>
      <w:r w:rsidR="00202699">
        <w:rPr>
          <w:sz w:val="20"/>
          <w:szCs w:val="20"/>
        </w:rPr>
        <w:t>the IRB. PHI data</w:t>
      </w:r>
      <w:r w:rsidR="00B4071D">
        <w:rPr>
          <w:sz w:val="20"/>
          <w:szCs w:val="20"/>
        </w:rPr>
        <w:t xml:space="preserve"> may be received and stored on </w:t>
      </w:r>
      <w:r w:rsidR="00C66E60">
        <w:rPr>
          <w:sz w:val="20"/>
          <w:szCs w:val="20"/>
        </w:rPr>
        <w:t xml:space="preserve">secure </w:t>
      </w:r>
      <w:r w:rsidR="00F43197">
        <w:rPr>
          <w:sz w:val="20"/>
          <w:szCs w:val="20"/>
        </w:rPr>
        <w:lastRenderedPageBreak/>
        <w:t>Microsoft Teams</w:t>
      </w:r>
      <w:r w:rsidR="00B4071D">
        <w:rPr>
          <w:sz w:val="20"/>
          <w:szCs w:val="20"/>
        </w:rPr>
        <w:t xml:space="preserve"> </w:t>
      </w:r>
      <w:r w:rsidR="00C66E60">
        <w:rPr>
          <w:sz w:val="20"/>
          <w:szCs w:val="20"/>
        </w:rPr>
        <w:t xml:space="preserve">accounts at IU </w:t>
      </w:r>
      <w:r w:rsidR="00B4071D">
        <w:rPr>
          <w:sz w:val="20"/>
          <w:szCs w:val="20"/>
        </w:rPr>
        <w:t>and</w:t>
      </w:r>
      <w:r w:rsidR="00C66E60">
        <w:rPr>
          <w:sz w:val="20"/>
          <w:szCs w:val="20"/>
        </w:rPr>
        <w:t xml:space="preserve"> in</w:t>
      </w:r>
      <w:r w:rsidR="00B4071D">
        <w:rPr>
          <w:sz w:val="20"/>
          <w:szCs w:val="20"/>
        </w:rPr>
        <w:t xml:space="preserve"> </w:t>
      </w:r>
      <w:r w:rsidR="00F43197">
        <w:rPr>
          <w:sz w:val="20"/>
          <w:szCs w:val="20"/>
        </w:rPr>
        <w:t>Geode</w:t>
      </w:r>
      <w:r w:rsidR="00F43197">
        <w:rPr>
          <w:rStyle w:val="FootnoteReference"/>
          <w:sz w:val="20"/>
          <w:szCs w:val="20"/>
        </w:rPr>
        <w:footnoteReference w:id="2"/>
      </w:r>
      <w:r w:rsidR="00B4071D">
        <w:rPr>
          <w:sz w:val="20"/>
          <w:szCs w:val="20"/>
        </w:rPr>
        <w:t xml:space="preserve"> </w:t>
      </w:r>
      <w:r w:rsidR="00C66E60">
        <w:rPr>
          <w:sz w:val="20"/>
          <w:szCs w:val="20"/>
        </w:rPr>
        <w:t xml:space="preserve">to use on UITS secure systems </w:t>
      </w:r>
      <w:r w:rsidR="00B4071D">
        <w:rPr>
          <w:sz w:val="20"/>
          <w:szCs w:val="20"/>
        </w:rPr>
        <w:t>without downloading PHI to local computers.</w:t>
      </w:r>
      <w:r w:rsidR="0079233D" w:rsidRPr="0079233D">
        <w:rPr>
          <w:sz w:val="20"/>
          <w:szCs w:val="20"/>
        </w:rPr>
        <w:br/>
      </w:r>
    </w:p>
    <w:p w14:paraId="0832A2D3" w14:textId="77777777" w:rsidR="00E21136" w:rsidRPr="0079233D" w:rsidRDefault="00E21136" w:rsidP="00E21136">
      <w:pPr>
        <w:pStyle w:val="BodyText"/>
        <w:rPr>
          <w:b/>
          <w:sz w:val="20"/>
          <w:szCs w:val="20"/>
        </w:rPr>
      </w:pPr>
      <w:r w:rsidRPr="0079233D">
        <w:rPr>
          <w:b/>
          <w:sz w:val="20"/>
          <w:szCs w:val="20"/>
        </w:rPr>
        <w:t>Conflict resolution</w:t>
      </w:r>
    </w:p>
    <w:p w14:paraId="199D1ECB" w14:textId="77777777" w:rsidR="00E21136" w:rsidRPr="0079233D" w:rsidRDefault="00E21136" w:rsidP="00E21136">
      <w:pPr>
        <w:pStyle w:val="BodyText"/>
        <w:rPr>
          <w:sz w:val="20"/>
          <w:szCs w:val="20"/>
        </w:rPr>
      </w:pPr>
    </w:p>
    <w:p w14:paraId="3BB316AE" w14:textId="77777777" w:rsidR="002507DA" w:rsidRPr="005834B2" w:rsidRDefault="0053761B" w:rsidP="005834B2">
      <w:pPr>
        <w:pStyle w:val="BodyText"/>
        <w:rPr>
          <w:sz w:val="20"/>
          <w:szCs w:val="20"/>
        </w:rPr>
      </w:pPr>
      <w:r>
        <w:rPr>
          <w:sz w:val="20"/>
          <w:szCs w:val="20"/>
        </w:rPr>
        <w:t xml:space="preserve">Conflicts </w:t>
      </w:r>
      <w:r w:rsidR="00FE49A4">
        <w:rPr>
          <w:sz w:val="20"/>
          <w:szCs w:val="20"/>
        </w:rPr>
        <w:t xml:space="preserve">should be discussed with the Executive Director of the BCC and then to </w:t>
      </w:r>
      <w:r w:rsidR="005834B2">
        <w:rPr>
          <w:sz w:val="20"/>
          <w:szCs w:val="20"/>
        </w:rPr>
        <w:t>the department chair</w:t>
      </w:r>
      <w:r w:rsidR="00FE49A4">
        <w:rPr>
          <w:sz w:val="20"/>
          <w:szCs w:val="20"/>
        </w:rPr>
        <w:t xml:space="preserve"> as needed. A</w:t>
      </w:r>
      <w:r w:rsidR="00E21136" w:rsidRPr="0079233D">
        <w:rPr>
          <w:sz w:val="20"/>
          <w:szCs w:val="20"/>
        </w:rPr>
        <w:t>n equitable solution is worked out whenever possible. If a solution cannot be agreed upon</w:t>
      </w:r>
      <w:r>
        <w:rPr>
          <w:sz w:val="20"/>
          <w:szCs w:val="20"/>
        </w:rPr>
        <w:t>,</w:t>
      </w:r>
      <w:r w:rsidR="00E21136" w:rsidRPr="0079233D">
        <w:rPr>
          <w:sz w:val="20"/>
          <w:szCs w:val="20"/>
        </w:rPr>
        <w:t xml:space="preserve"> the complaint is brought to the attention of the </w:t>
      </w:r>
      <w:r w:rsidR="00FE49A4">
        <w:rPr>
          <w:sz w:val="20"/>
          <w:szCs w:val="20"/>
        </w:rPr>
        <w:t xml:space="preserve">BCC’s </w:t>
      </w:r>
      <w:r w:rsidR="00F43197">
        <w:rPr>
          <w:sz w:val="20"/>
          <w:szCs w:val="20"/>
        </w:rPr>
        <w:t xml:space="preserve">CTSI </w:t>
      </w:r>
      <w:r w:rsidR="00E21136" w:rsidRPr="0079233D">
        <w:rPr>
          <w:sz w:val="20"/>
          <w:szCs w:val="20"/>
        </w:rPr>
        <w:t>advisory committee for their advice and guidance.</w:t>
      </w:r>
    </w:p>
    <w:sectPr w:rsidR="002507DA" w:rsidRPr="005834B2">
      <w:footerReference w:type="default" r:id="rId13"/>
      <w:type w:val="continuous"/>
      <w:pgSz w:w="12240" w:h="15840"/>
      <w:pgMar w:top="1380" w:right="1340" w:bottom="280" w:left="13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CBECE" w14:textId="77777777" w:rsidR="00A9516B" w:rsidRDefault="00A9516B" w:rsidP="002507DA">
      <w:r>
        <w:separator/>
      </w:r>
    </w:p>
  </w:endnote>
  <w:endnote w:type="continuationSeparator" w:id="0">
    <w:p w14:paraId="6A674C2A" w14:textId="77777777" w:rsidR="00A9516B" w:rsidRDefault="00A9516B" w:rsidP="0025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8CA5" w14:textId="77777777" w:rsidR="0053761B" w:rsidRDefault="0053761B" w:rsidP="002507DA">
    <w:pPr>
      <w:pStyle w:val="BodyText"/>
      <w:rPr>
        <w:sz w:val="22"/>
        <w:szCs w:val="22"/>
      </w:rPr>
    </w:pPr>
  </w:p>
  <w:p w14:paraId="16B58284" w14:textId="77777777" w:rsidR="002507DA" w:rsidRPr="002507DA" w:rsidRDefault="002507DA" w:rsidP="002507DA">
    <w:pPr>
      <w:pStyle w:val="BodyText"/>
      <w:rPr>
        <w:sz w:val="22"/>
        <w:szCs w:val="22"/>
      </w:rPr>
    </w:pPr>
    <w:r>
      <w:rPr>
        <w:sz w:val="22"/>
        <w:szCs w:val="22"/>
      </w:rPr>
      <w:t>Biostats.indiana.edu</w:t>
    </w:r>
    <w:r>
      <w:rPr>
        <w:sz w:val="22"/>
        <w:szCs w:val="22"/>
      </w:rPr>
      <w:br/>
      <w:t>School of Public Health - Bloomington</w:t>
    </w:r>
  </w:p>
  <w:p w14:paraId="4C5CBCFF" w14:textId="77777777" w:rsidR="002507DA" w:rsidRDefault="00250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C1C27" w14:textId="77777777" w:rsidR="00A9516B" w:rsidRDefault="00A9516B" w:rsidP="002507DA">
      <w:r>
        <w:separator/>
      </w:r>
    </w:p>
  </w:footnote>
  <w:footnote w:type="continuationSeparator" w:id="0">
    <w:p w14:paraId="08998636" w14:textId="77777777" w:rsidR="00A9516B" w:rsidRDefault="00A9516B" w:rsidP="002507DA">
      <w:r>
        <w:continuationSeparator/>
      </w:r>
    </w:p>
  </w:footnote>
  <w:footnote w:id="1">
    <w:p w14:paraId="40805B3A" w14:textId="77777777" w:rsidR="009E1070" w:rsidRDefault="00E366D7" w:rsidP="00E366D7">
      <w:pPr>
        <w:pStyle w:val="FootnoteText"/>
      </w:pPr>
      <w:r>
        <w:rPr>
          <w:rStyle w:val="FootnoteReference"/>
        </w:rPr>
        <w:footnoteRef/>
      </w:r>
      <w:r>
        <w:t xml:space="preserve"> </w:t>
      </w:r>
      <w:hyperlink r:id="rId1" w:history="1">
        <w:r w:rsidRPr="0053761B">
          <w:rPr>
            <w:rStyle w:val="Hyperlink"/>
            <w:color w:val="2E74B5"/>
          </w:rPr>
          <w:t>https://vpfaa.indiana.edu/policies/bl-aca-i16-authorship/index.html</w:t>
        </w:r>
      </w:hyperlink>
    </w:p>
  </w:footnote>
  <w:footnote w:id="2">
    <w:p w14:paraId="1738A7C6" w14:textId="77777777" w:rsidR="009E1070" w:rsidRDefault="00F43197">
      <w:pPr>
        <w:pStyle w:val="FootnoteText"/>
      </w:pPr>
      <w:r>
        <w:rPr>
          <w:rStyle w:val="FootnoteReference"/>
        </w:rPr>
        <w:footnoteRef/>
      </w:r>
      <w:r>
        <w:t xml:space="preserve"> </w:t>
      </w:r>
      <w:hyperlink r:id="rId2" w:history="1">
        <w:r w:rsidRPr="005B7E68">
          <w:rPr>
            <w:rStyle w:val="Hyperlink"/>
          </w:rPr>
          <w:t>https://kb.iu.edu/d/acxp</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lowerLetter"/>
      <w:lvlText w:val="%1."/>
      <w:lvlJc w:val="left"/>
      <w:pPr>
        <w:ind w:left="362" w:hanging="243"/>
      </w:pPr>
      <w:rPr>
        <w:rFonts w:ascii="Georgia" w:hAnsi="Georgia" w:cs="Georgia"/>
        <w:b w:val="0"/>
        <w:bCs w:val="0"/>
        <w:spacing w:val="-1"/>
        <w:sz w:val="24"/>
        <w:szCs w:val="24"/>
      </w:rPr>
    </w:lvl>
    <w:lvl w:ilvl="1">
      <w:numFmt w:val="bullet"/>
      <w:lvlText w:val="•"/>
      <w:lvlJc w:val="left"/>
      <w:pPr>
        <w:ind w:left="1284" w:hanging="243"/>
      </w:pPr>
    </w:lvl>
    <w:lvl w:ilvl="2">
      <w:numFmt w:val="bullet"/>
      <w:lvlText w:val="•"/>
      <w:lvlJc w:val="left"/>
      <w:pPr>
        <w:ind w:left="2205" w:hanging="243"/>
      </w:pPr>
    </w:lvl>
    <w:lvl w:ilvl="3">
      <w:numFmt w:val="bullet"/>
      <w:lvlText w:val="•"/>
      <w:lvlJc w:val="left"/>
      <w:pPr>
        <w:ind w:left="3127" w:hanging="243"/>
      </w:pPr>
    </w:lvl>
    <w:lvl w:ilvl="4">
      <w:numFmt w:val="bullet"/>
      <w:lvlText w:val="•"/>
      <w:lvlJc w:val="left"/>
      <w:pPr>
        <w:ind w:left="4049" w:hanging="243"/>
      </w:pPr>
    </w:lvl>
    <w:lvl w:ilvl="5">
      <w:numFmt w:val="bullet"/>
      <w:lvlText w:val="•"/>
      <w:lvlJc w:val="left"/>
      <w:pPr>
        <w:ind w:left="4971" w:hanging="243"/>
      </w:pPr>
    </w:lvl>
    <w:lvl w:ilvl="6">
      <w:numFmt w:val="bullet"/>
      <w:lvlText w:val="•"/>
      <w:lvlJc w:val="left"/>
      <w:pPr>
        <w:ind w:left="5892" w:hanging="243"/>
      </w:pPr>
    </w:lvl>
    <w:lvl w:ilvl="7">
      <w:numFmt w:val="bullet"/>
      <w:lvlText w:val="•"/>
      <w:lvlJc w:val="left"/>
      <w:pPr>
        <w:ind w:left="6814" w:hanging="243"/>
      </w:pPr>
    </w:lvl>
    <w:lvl w:ilvl="8">
      <w:numFmt w:val="bullet"/>
      <w:lvlText w:val="•"/>
      <w:lvlJc w:val="left"/>
      <w:pPr>
        <w:ind w:left="7736" w:hanging="24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21136"/>
    <w:rsid w:val="000E3929"/>
    <w:rsid w:val="000F5BE7"/>
    <w:rsid w:val="001B5070"/>
    <w:rsid w:val="00202699"/>
    <w:rsid w:val="002507DA"/>
    <w:rsid w:val="002F7BEF"/>
    <w:rsid w:val="00393261"/>
    <w:rsid w:val="003943DD"/>
    <w:rsid w:val="00411724"/>
    <w:rsid w:val="00531E2C"/>
    <w:rsid w:val="0053761B"/>
    <w:rsid w:val="00547068"/>
    <w:rsid w:val="005834B2"/>
    <w:rsid w:val="00591F9A"/>
    <w:rsid w:val="005B7E68"/>
    <w:rsid w:val="00600426"/>
    <w:rsid w:val="0079233D"/>
    <w:rsid w:val="0086447A"/>
    <w:rsid w:val="00870271"/>
    <w:rsid w:val="008E2512"/>
    <w:rsid w:val="009A5902"/>
    <w:rsid w:val="009E1070"/>
    <w:rsid w:val="00A9516B"/>
    <w:rsid w:val="00B4071D"/>
    <w:rsid w:val="00C66E60"/>
    <w:rsid w:val="00D4326F"/>
    <w:rsid w:val="00DB1885"/>
    <w:rsid w:val="00DE62DB"/>
    <w:rsid w:val="00E21136"/>
    <w:rsid w:val="00E366D7"/>
    <w:rsid w:val="00F43197"/>
    <w:rsid w:val="00F6285F"/>
    <w:rsid w:val="00FE4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BB73AD0"/>
  <w14:defaultImageDpi w14:val="0"/>
  <w15:docId w15:val="{2097922E-3B79-4820-A4D2-EE5F8AB92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Georgia" w:hAnsi="Georgia" w:cs="Georgia"/>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21136"/>
    <w:rPr>
      <w:rFonts w:cs="Times New Roman"/>
      <w:color w:val="0000FF"/>
      <w:u w:val="single"/>
    </w:rPr>
  </w:style>
  <w:style w:type="paragraph" w:styleId="Header">
    <w:name w:val="header"/>
    <w:basedOn w:val="Normal"/>
    <w:link w:val="HeaderChar"/>
    <w:uiPriority w:val="99"/>
    <w:unhideWhenUsed/>
    <w:rsid w:val="002507DA"/>
    <w:pPr>
      <w:tabs>
        <w:tab w:val="center" w:pos="4680"/>
        <w:tab w:val="right" w:pos="9360"/>
      </w:tabs>
    </w:pPr>
  </w:style>
  <w:style w:type="character" w:customStyle="1" w:styleId="HeaderChar">
    <w:name w:val="Header Char"/>
    <w:basedOn w:val="DefaultParagraphFont"/>
    <w:link w:val="Header"/>
    <w:uiPriority w:val="99"/>
    <w:locked/>
    <w:rsid w:val="002507DA"/>
    <w:rPr>
      <w:rFonts w:ascii="Times New Roman" w:hAnsi="Times New Roman" w:cs="Times New Roman"/>
      <w:sz w:val="24"/>
      <w:szCs w:val="24"/>
    </w:rPr>
  </w:style>
  <w:style w:type="paragraph" w:styleId="Footer">
    <w:name w:val="footer"/>
    <w:basedOn w:val="Normal"/>
    <w:link w:val="FooterChar"/>
    <w:uiPriority w:val="99"/>
    <w:unhideWhenUsed/>
    <w:rsid w:val="002507DA"/>
    <w:pPr>
      <w:tabs>
        <w:tab w:val="center" w:pos="4680"/>
        <w:tab w:val="right" w:pos="9360"/>
      </w:tabs>
    </w:pPr>
  </w:style>
  <w:style w:type="character" w:customStyle="1" w:styleId="FooterChar">
    <w:name w:val="Footer Char"/>
    <w:basedOn w:val="DefaultParagraphFont"/>
    <w:link w:val="Footer"/>
    <w:uiPriority w:val="99"/>
    <w:locked/>
    <w:rsid w:val="002507D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4326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4326F"/>
    <w:rPr>
      <w:rFonts w:ascii="Segoe UI" w:hAnsi="Segoe UI" w:cs="Segoe UI"/>
      <w:sz w:val="18"/>
      <w:szCs w:val="18"/>
    </w:rPr>
  </w:style>
  <w:style w:type="paragraph" w:styleId="FootnoteText">
    <w:name w:val="footnote text"/>
    <w:basedOn w:val="Normal"/>
    <w:link w:val="FootnoteTextChar"/>
    <w:uiPriority w:val="99"/>
    <w:semiHidden/>
    <w:unhideWhenUsed/>
    <w:rsid w:val="0053761B"/>
    <w:rPr>
      <w:sz w:val="20"/>
      <w:szCs w:val="20"/>
    </w:rPr>
  </w:style>
  <w:style w:type="character" w:customStyle="1" w:styleId="FootnoteTextChar">
    <w:name w:val="Footnote Text Char"/>
    <w:basedOn w:val="DefaultParagraphFont"/>
    <w:link w:val="FootnoteText"/>
    <w:uiPriority w:val="99"/>
    <w:semiHidden/>
    <w:locked/>
    <w:rsid w:val="0053761B"/>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3761B"/>
    <w:rPr>
      <w:rFonts w:cs="Times New Roman"/>
      <w:vertAlign w:val="superscript"/>
    </w:rPr>
  </w:style>
  <w:style w:type="character" w:styleId="FollowedHyperlink">
    <w:name w:val="FollowedHyperlink"/>
    <w:basedOn w:val="DefaultParagraphFont"/>
    <w:uiPriority w:val="99"/>
    <w:semiHidden/>
    <w:unhideWhenUsed/>
    <w:rsid w:val="009A5902"/>
    <w:rPr>
      <w:rFonts w:cs="Times New Roman"/>
      <w:color w:val="954F72" w:themeColor="followedHyperlink"/>
      <w:u w:val="single"/>
    </w:rPr>
  </w:style>
  <w:style w:type="character" w:styleId="UnresolvedMention">
    <w:name w:val="Unresolved Mention"/>
    <w:basedOn w:val="DefaultParagraphFont"/>
    <w:uiPriority w:val="99"/>
    <w:semiHidden/>
    <w:unhideWhenUsed/>
    <w:rsid w:val="00F43197"/>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ostats.indiana.edu/services/index.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kb.iu.edu/d/acxp" TargetMode="External"/><Relationship Id="rId1" Type="http://schemas.openxmlformats.org/officeDocument/2006/relationships/hyperlink" Target="https://vpfaa.indiana.edu/policies/bl-aca-i16-authorship/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1D011A1CA204391C6D9B2EA991557" ma:contentTypeVersion="12" ma:contentTypeDescription="Create a new document." ma:contentTypeScope="" ma:versionID="5834f2c45e833c8fd0c383d1dfd7f144">
  <xsd:schema xmlns:xsd="http://www.w3.org/2001/XMLSchema" xmlns:xs="http://www.w3.org/2001/XMLSchema" xmlns:p="http://schemas.microsoft.com/office/2006/metadata/properties" xmlns:ns2="d3fa8618-b593-4718-8ee3-716b2f721a5c" xmlns:ns3="d103a1c1-158d-4a26-9e96-33bdc462add7" targetNamespace="http://schemas.microsoft.com/office/2006/metadata/properties" ma:root="true" ma:fieldsID="b843b1e004aad995ab9984e7bc7c7cb1" ns2:_="" ns3:_="">
    <xsd:import namespace="d3fa8618-b593-4718-8ee3-716b2f721a5c"/>
    <xsd:import namespace="d103a1c1-158d-4a26-9e96-33bdc462ad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a8618-b593-4718-8ee3-716b2f721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03a1c1-158d-4a26-9e96-33bdc462ad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8AE71E-1391-407D-8C7A-6A9FFE961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a8618-b593-4718-8ee3-716b2f721a5c"/>
    <ds:schemaRef ds:uri="d103a1c1-158d-4a26-9e96-33bdc462a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48D95-E6C2-4AB8-8DED-5731447F5BBA}">
  <ds:schemaRefs>
    <ds:schemaRef ds:uri="http://schemas.openxmlformats.org/officeDocument/2006/bibliography"/>
  </ds:schemaRefs>
</ds:datastoreItem>
</file>

<file path=customXml/itemProps3.xml><?xml version="1.0" encoding="utf-8"?>
<ds:datastoreItem xmlns:ds="http://schemas.openxmlformats.org/officeDocument/2006/customXml" ds:itemID="{FB504007-6B1E-471D-AE40-1FE5DDB57C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1818A5-9B56-488A-806F-6D32F5F793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481</Words>
  <Characters>2744</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Jenna L</dc:creator>
  <cp:keywords/>
  <dc:description/>
  <cp:lastModifiedBy>Dickinson, Stephanie</cp:lastModifiedBy>
  <cp:revision>2</cp:revision>
  <cp:lastPrinted>2019-03-20T19:24:00Z</cp:lastPrinted>
  <dcterms:created xsi:type="dcterms:W3CDTF">2022-01-25T15:55:00Z</dcterms:created>
  <dcterms:modified xsi:type="dcterms:W3CDTF">2022-01-25T15:55:00Z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0x0101006471D011A1CA204391C6D9B2EA991557</vt:lpwstr>
  </property>
</Properties>
</file>